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C8" w:rsidRDefault="00A171DD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 w:rsidR="001C20B6">
        <w:rPr>
          <w:rFonts w:ascii="黑体" w:eastAsia="黑体" w:hAnsi="黑体" w:hint="eastAsia"/>
          <w:sz w:val="28"/>
          <w:szCs w:val="28"/>
        </w:rPr>
        <w:t>4</w:t>
      </w:r>
    </w:p>
    <w:p w:rsidR="007833C8" w:rsidRDefault="00A171DD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同种胰岛移植技术</w:t>
      </w:r>
      <w:r w:rsidR="001C20B6" w:rsidRPr="001C20B6">
        <w:rPr>
          <w:rFonts w:ascii="宋体" w:hAnsi="宋体" w:hint="eastAsia"/>
          <w:b/>
          <w:sz w:val="44"/>
          <w:szCs w:val="44"/>
        </w:rPr>
        <w:t>临床应用质量控制指标</w:t>
      </w:r>
    </w:p>
    <w:p w:rsidR="007833C8" w:rsidRDefault="00A171DD">
      <w:pPr>
        <w:jc w:val="center"/>
        <w:rPr>
          <w:rFonts w:ascii="楷体_GB2312" w:eastAsia="楷体_GB2312" w:hAnsi="宋体" w:cs="宋体"/>
          <w:b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（201</w:t>
      </w:r>
      <w:r w:rsidR="00457239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7</w:t>
      </w:r>
      <w:bookmarkStart w:id="0" w:name="_GoBack"/>
      <w:bookmarkEnd w:id="0"/>
      <w:r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年</w:t>
      </w:r>
      <w:r w:rsidR="00303F34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版</w:t>
      </w:r>
      <w:r>
        <w:rPr>
          <w:rFonts w:ascii="楷体_GB2312" w:eastAsia="楷体_GB2312" w:hAnsi="宋体" w:cs="宋体"/>
          <w:b/>
          <w:color w:val="000000"/>
          <w:kern w:val="0"/>
          <w:sz w:val="32"/>
          <w:szCs w:val="32"/>
        </w:rPr>
        <w:t>）</w:t>
      </w:r>
    </w:p>
    <w:p w:rsidR="007833C8" w:rsidRDefault="007833C8">
      <w:pPr>
        <w:spacing w:line="360" w:lineRule="auto"/>
        <w:jc w:val="center"/>
        <w:rPr>
          <w:rFonts w:ascii="楷体_GB2312" w:eastAsia="楷体_GB2312" w:hAnsi="宋体" w:cs="宋体"/>
          <w:b/>
          <w:color w:val="000000"/>
          <w:kern w:val="0"/>
          <w:sz w:val="32"/>
          <w:szCs w:val="32"/>
        </w:rPr>
      </w:pPr>
    </w:p>
    <w:p w:rsidR="007833C8" w:rsidRDefault="00A171DD">
      <w:pPr>
        <w:adjustRightInd w:val="0"/>
        <w:snapToGrid w:val="0"/>
        <w:spacing w:line="360" w:lineRule="auto"/>
        <w:ind w:firstLineChars="200" w:firstLine="640"/>
        <w:rPr>
          <w:rFonts w:eastAsia="黑体" w:cs="Times New Roman"/>
          <w:b/>
          <w:sz w:val="32"/>
        </w:rPr>
      </w:pPr>
      <w:r>
        <w:rPr>
          <w:rFonts w:eastAsia="黑体" w:cs="Times New Roman" w:hint="eastAsia"/>
          <w:bCs/>
          <w:sz w:val="32"/>
        </w:rPr>
        <w:t>一、胰岛纯度</w:t>
      </w:r>
    </w:p>
    <w:p w:rsidR="007833C8" w:rsidRDefault="00A171DD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b/>
          <w:sz w:val="32"/>
          <w:szCs w:val="32"/>
        </w:rPr>
        <w:t>定义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采用双硫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腙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（DTZ）染色法进行胰岛计数。胰岛纯度是指DTZ染色阳性的胰岛数占纯化的细胞团总数的比例。</w:t>
      </w:r>
    </w:p>
    <w:p w:rsidR="007833C8" w:rsidRDefault="00A171DD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楷体_GB2312" w:cs="楷体_GB2312"/>
          <w:b/>
          <w:sz w:val="32"/>
          <w:szCs w:val="32"/>
        </w:rPr>
      </w:pPr>
      <w:r>
        <w:rPr>
          <w:rFonts w:ascii="仿宋_GB2312" w:eastAsia="仿宋_GB2312" w:hAnsi="楷体_GB2312" w:cs="楷体_GB2312" w:hint="eastAsia"/>
          <w:b/>
          <w:sz w:val="32"/>
          <w:szCs w:val="32"/>
        </w:rPr>
        <w:t>计算公式：</w:t>
      </w:r>
    </w:p>
    <w:p w:rsidR="007833C8" w:rsidRDefault="00B92708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m:oMath>
        <m:r>
          <m:rPr>
            <m:sty m:val="p"/>
          </m:rPr>
          <w:rPr>
            <w:rFonts w:ascii="Cambria Math" w:eastAsia="仿宋_GB2312" w:hAnsi="Cambria Math" w:cs="Times New Roman"/>
            <w:sz w:val="24"/>
            <w:szCs w:val="28"/>
          </w:rPr>
          <m:t>胰岛纯度</m:t>
        </m:r>
      </m:oMath>
      <w:r w:rsidRPr="00FB08FF">
        <w:rPr>
          <w:rFonts w:ascii="Cambria Math" w:eastAsia="仿宋_GB2312" w:hAnsi="Cambria Math" w:cs="Times New Roman" w:hint="eastAsia"/>
          <w:sz w:val="24"/>
          <w:szCs w:val="28"/>
        </w:rPr>
        <w:t>=</w:t>
      </w:r>
      <m:oMath>
        <m:f>
          <m:fPr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DTZ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染色阳性胰岛数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纯化的细胞团总数</m:t>
            </m:r>
          </m:den>
        </m:f>
      </m:oMath>
      <w:r w:rsidRPr="00FB08FF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Pr="00FB08FF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7833C8" w:rsidRDefault="00A171DD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楷体_GB2312" w:cs="楷体_GB2312" w:hint="eastAsia"/>
          <w:b/>
          <w:sz w:val="32"/>
          <w:szCs w:val="32"/>
        </w:rPr>
        <w:t>意义：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反映胰岛纯化效果，体现胰岛提取技术水平的指标。</w:t>
      </w:r>
    </w:p>
    <w:p w:rsidR="007833C8" w:rsidRDefault="00A171DD">
      <w:pPr>
        <w:adjustRightInd w:val="0"/>
        <w:snapToGrid w:val="0"/>
        <w:spacing w:line="360" w:lineRule="auto"/>
        <w:ind w:firstLineChars="200" w:firstLine="640"/>
        <w:rPr>
          <w:rFonts w:eastAsia="黑体" w:cs="Times New Roman"/>
          <w:bCs/>
          <w:sz w:val="32"/>
        </w:rPr>
      </w:pPr>
      <w:r>
        <w:rPr>
          <w:rFonts w:eastAsia="黑体" w:cs="Times New Roman" w:hint="eastAsia"/>
          <w:bCs/>
          <w:sz w:val="32"/>
        </w:rPr>
        <w:t>二、总胰岛当量</w:t>
      </w:r>
    </w:p>
    <w:p w:rsidR="007833C8" w:rsidRDefault="00A171DD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楷体_GB2312" w:cs="楷体_GB2312" w:hint="eastAsia"/>
          <w:b/>
          <w:sz w:val="32"/>
          <w:szCs w:val="32"/>
        </w:rPr>
        <w:t>定义：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胰岛当量(Islet equivalent quantity，IEQ)是一种胰岛计数方法，一个直径150μm的胰岛为1个胰岛当量。总胰岛当量是指样本中胰岛当量总数。（见注）</w:t>
      </w:r>
    </w:p>
    <w:p w:rsidR="007833C8" w:rsidRDefault="00A171DD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楷体_GB2312" w:cs="楷体_GB2312"/>
          <w:b/>
          <w:sz w:val="32"/>
          <w:szCs w:val="32"/>
        </w:rPr>
      </w:pPr>
      <w:r>
        <w:rPr>
          <w:rFonts w:ascii="仿宋_GB2312" w:eastAsia="仿宋_GB2312" w:hAnsi="楷体_GB2312" w:cs="楷体_GB2312" w:hint="eastAsia"/>
          <w:b/>
          <w:sz w:val="32"/>
          <w:szCs w:val="32"/>
        </w:rPr>
        <w:t>计算公式：</w:t>
      </w:r>
    </w:p>
    <w:p w:rsidR="007833C8" w:rsidRDefault="00024B42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m:oMath>
        <m:r>
          <m:rPr>
            <m:sty m:val="p"/>
          </m:rPr>
          <w:rPr>
            <w:rFonts w:ascii="Cambria Math" w:eastAsia="仿宋_GB2312" w:hAnsi="Cambria Math" w:cs="Times New Roman"/>
            <w:sz w:val="24"/>
            <w:szCs w:val="28"/>
          </w:rPr>
          <m:t>总胰岛当量</m:t>
        </m:r>
      </m:oMath>
      <w:r w:rsidRPr="00FB08FF">
        <w:rPr>
          <w:rFonts w:ascii="Cambria Math" w:eastAsia="仿宋_GB2312" w:hAnsi="Cambria Math" w:cs="Times New Roman" w:hint="eastAsia"/>
          <w:sz w:val="24"/>
          <w:szCs w:val="28"/>
        </w:rPr>
        <w:t>=</w:t>
      </w:r>
      <m:oMath>
        <m:f>
          <m:fPr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次计数的胰岛当量</m:t>
            </m:r>
            <m:d>
              <m:dPr>
                <m:begChr m:val="（"/>
                <m:endChr m:val="）"/>
                <m:ctrl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  <m:t>IEQ</m:t>
                </m:r>
              </m:e>
            </m:d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之和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3</m:t>
            </m:r>
          </m:den>
        </m:f>
      </m:oMath>
      <w:r w:rsidRPr="00FB08FF">
        <w:rPr>
          <w:rFonts w:ascii="Cambria Math" w:eastAsia="仿宋_GB2312" w:hAnsi="Cambria Math" w:cs="Times New Roman" w:hint="eastAsia"/>
          <w:sz w:val="24"/>
          <w:szCs w:val="28"/>
        </w:rPr>
        <w:t>×</w:t>
      </w:r>
      <w:r>
        <w:rPr>
          <w:rFonts w:ascii="Cambria Math" w:eastAsia="仿宋_GB2312" w:hAnsi="Cambria Math" w:cs="Times New Roman" w:hint="eastAsia"/>
          <w:sz w:val="24"/>
          <w:szCs w:val="28"/>
        </w:rPr>
        <w:t>20</w:t>
      </w:r>
      <w:r w:rsidRPr="00FB08FF">
        <w:rPr>
          <w:rFonts w:ascii="Cambria Math" w:eastAsia="仿宋_GB2312" w:hAnsi="Cambria Math" w:cs="Times New Roman" w:hint="eastAsia"/>
          <w:sz w:val="24"/>
          <w:szCs w:val="28"/>
        </w:rPr>
        <w:t>×</w:t>
      </w:r>
      <w:r>
        <w:rPr>
          <w:rFonts w:ascii="Cambria Math" w:eastAsia="仿宋_GB2312" w:hAnsi="Cambria Math" w:cs="Times New Roman" w:hint="eastAsia"/>
          <w:sz w:val="24"/>
          <w:szCs w:val="28"/>
        </w:rPr>
        <w:t>样本量（</w:t>
      </w:r>
      <w:r>
        <w:rPr>
          <w:rFonts w:ascii="Cambria Math" w:eastAsia="仿宋_GB2312" w:hAnsi="Cambria Math" w:cs="Times New Roman" w:hint="eastAsia"/>
          <w:sz w:val="24"/>
          <w:szCs w:val="28"/>
        </w:rPr>
        <w:t>ml</w:t>
      </w:r>
      <w:r>
        <w:rPr>
          <w:rFonts w:ascii="Cambria Math" w:eastAsia="仿宋_GB2312" w:hAnsi="Cambria Math" w:cs="Times New Roman" w:hint="eastAsia"/>
          <w:sz w:val="24"/>
          <w:szCs w:val="28"/>
        </w:rPr>
        <w:t>）</w:t>
      </w:r>
    </w:p>
    <w:p w:rsidR="007833C8" w:rsidRDefault="00A171DD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楷体_GB2312" w:cs="楷体_GB2312" w:hint="eastAsia"/>
          <w:b/>
          <w:sz w:val="32"/>
          <w:szCs w:val="32"/>
        </w:rPr>
        <w:t>意义：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用于计算获取胰岛数量，体现胰岛提取技术水平的指标。</w:t>
      </w:r>
    </w:p>
    <w:p w:rsidR="007833C8" w:rsidRDefault="00A171DD">
      <w:pPr>
        <w:adjustRightInd w:val="0"/>
        <w:snapToGrid w:val="0"/>
        <w:spacing w:line="360" w:lineRule="auto"/>
        <w:ind w:firstLineChars="200" w:firstLine="640"/>
        <w:rPr>
          <w:rFonts w:eastAsia="黑体" w:cs="Times New Roman"/>
          <w:bCs/>
          <w:sz w:val="32"/>
        </w:rPr>
      </w:pPr>
      <w:r>
        <w:rPr>
          <w:rFonts w:eastAsia="黑体" w:cs="Times New Roman" w:hint="eastAsia"/>
          <w:bCs/>
          <w:sz w:val="32"/>
        </w:rPr>
        <w:t>三、胰岛活率</w:t>
      </w:r>
    </w:p>
    <w:p w:rsidR="007833C8" w:rsidRDefault="00A171DD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b/>
          <w:sz w:val="32"/>
          <w:szCs w:val="32"/>
        </w:rPr>
        <w:t>定义：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采用活细胞染色技术进行胰岛计数。胰岛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活率是指活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胰岛数占胰岛总数的比例。</w:t>
      </w:r>
    </w:p>
    <w:p w:rsidR="007833C8" w:rsidRDefault="00A171DD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楷体_GB2312" w:cs="楷体_GB2312"/>
          <w:b/>
          <w:sz w:val="32"/>
          <w:szCs w:val="32"/>
        </w:rPr>
      </w:pPr>
      <w:r>
        <w:rPr>
          <w:rFonts w:ascii="仿宋_GB2312" w:eastAsia="仿宋_GB2312" w:hAnsi="楷体_GB2312" w:cs="楷体_GB2312" w:hint="eastAsia"/>
          <w:b/>
          <w:sz w:val="32"/>
          <w:szCs w:val="32"/>
        </w:rPr>
        <w:lastRenderedPageBreak/>
        <w:t>计算公式：</w:t>
      </w:r>
    </w:p>
    <w:p w:rsidR="007833C8" w:rsidRDefault="00DE09FE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m:oMath>
        <m:r>
          <m:rPr>
            <m:sty m:val="p"/>
          </m:rPr>
          <w:rPr>
            <w:rFonts w:ascii="Cambria Math" w:eastAsia="仿宋_GB2312" w:hAnsi="Cambria Math" w:cs="Times New Roman"/>
            <w:sz w:val="24"/>
            <w:szCs w:val="28"/>
          </w:rPr>
          <m:t>胰岛活率</m:t>
        </m:r>
      </m:oMath>
      <w:r w:rsidRPr="00FB08FF">
        <w:rPr>
          <w:rFonts w:ascii="Cambria Math" w:eastAsia="仿宋_GB2312" w:hAnsi="Cambria Math" w:cs="Times New Roman" w:hint="eastAsia"/>
          <w:sz w:val="24"/>
          <w:szCs w:val="28"/>
        </w:rPr>
        <w:t>=</w:t>
      </w:r>
      <m:oMath>
        <m:f>
          <m:fPr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活胰岛数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胰岛总数</m:t>
            </m:r>
          </m:den>
        </m:f>
      </m:oMath>
      <w:r w:rsidRPr="00FB08FF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Pr="00FB08FF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7833C8" w:rsidRDefault="00A171DD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楷体_GB2312" w:cs="楷体_GB2312" w:hint="eastAsia"/>
          <w:b/>
          <w:sz w:val="32"/>
          <w:szCs w:val="32"/>
        </w:rPr>
        <w:t>意义：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用于评价获取胰岛中活细胞的比例，体现胰岛提取技术水平的指标。</w:t>
      </w:r>
    </w:p>
    <w:p w:rsidR="007833C8" w:rsidRDefault="00A171D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cs="Times New Roman"/>
          <w:bCs/>
          <w:sz w:val="32"/>
        </w:rPr>
      </w:pPr>
      <w:r>
        <w:rPr>
          <w:rFonts w:eastAsia="黑体" w:cs="Times New Roman" w:hint="eastAsia"/>
          <w:bCs/>
          <w:sz w:val="32"/>
        </w:rPr>
        <w:t>四、胰岛产物微生物培养阳性率</w:t>
      </w:r>
    </w:p>
    <w:p w:rsidR="007833C8" w:rsidRDefault="00A171DD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b/>
          <w:sz w:val="32"/>
          <w:szCs w:val="32"/>
        </w:rPr>
        <w:t>定义：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胰岛产物微生物（细菌、真菌、支原体等）培养阳性的样本数占同期胰岛产物微生物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培养总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样本数的比例。</w:t>
      </w:r>
    </w:p>
    <w:p w:rsidR="007833C8" w:rsidRDefault="00A171DD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楷体_GB2312" w:cs="楷体_GB2312"/>
          <w:b/>
          <w:sz w:val="32"/>
          <w:szCs w:val="32"/>
        </w:rPr>
      </w:pPr>
      <w:r>
        <w:rPr>
          <w:rFonts w:ascii="仿宋_GB2312" w:eastAsia="仿宋_GB2312" w:hAnsi="楷体_GB2312" w:cs="楷体_GB2312" w:hint="eastAsia"/>
          <w:b/>
          <w:sz w:val="32"/>
          <w:szCs w:val="32"/>
        </w:rPr>
        <w:t>计算公式：</w:t>
      </w:r>
    </w:p>
    <w:p w:rsidR="007833C8" w:rsidRDefault="005B701A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m:oMath>
        <m:r>
          <m:rPr>
            <m:sty m:val="p"/>
          </m:rPr>
          <w:rPr>
            <w:rFonts w:ascii="Cambria Math" w:eastAsia="仿宋_GB2312" w:hAnsi="Cambria Math" w:cs="Times New Roman"/>
            <w:sz w:val="24"/>
            <w:szCs w:val="28"/>
          </w:rPr>
          <m:t>胰岛产物微生物培养阳性率</m:t>
        </m:r>
      </m:oMath>
      <w:r w:rsidRPr="00FB08FF">
        <w:rPr>
          <w:rFonts w:ascii="Cambria Math" w:eastAsia="仿宋_GB2312" w:hAnsi="Cambria Math" w:cs="Times New Roman" w:hint="eastAsia"/>
          <w:sz w:val="24"/>
          <w:szCs w:val="28"/>
        </w:rPr>
        <w:t>=</w:t>
      </w:r>
      <m:oMath>
        <m:f>
          <m:fPr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胰岛产物微生物培养阳性的样本数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同期胰岛产物微生物培养总样本数</m:t>
            </m:r>
          </m:den>
        </m:f>
      </m:oMath>
      <w:r w:rsidRPr="00FB08FF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Pr="00FB08FF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7833C8" w:rsidRDefault="00A171DD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b/>
          <w:sz w:val="32"/>
          <w:szCs w:val="32"/>
        </w:rPr>
        <w:t>意义：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用于评价获取胰岛产物的生物安全性。</w:t>
      </w:r>
    </w:p>
    <w:p w:rsidR="007833C8" w:rsidRDefault="00A171DD">
      <w:pPr>
        <w:adjustRightInd w:val="0"/>
        <w:snapToGrid w:val="0"/>
        <w:spacing w:line="360" w:lineRule="auto"/>
        <w:ind w:firstLineChars="200" w:firstLine="640"/>
        <w:rPr>
          <w:rFonts w:eastAsia="黑体" w:cs="Times New Roman"/>
          <w:bCs/>
          <w:sz w:val="32"/>
        </w:rPr>
      </w:pPr>
      <w:r>
        <w:rPr>
          <w:rFonts w:eastAsia="黑体" w:cs="Times New Roman" w:hint="eastAsia"/>
          <w:bCs/>
          <w:sz w:val="32"/>
        </w:rPr>
        <w:t>五、胰岛产物内毒素超标率</w:t>
      </w:r>
    </w:p>
    <w:p w:rsidR="007833C8" w:rsidRDefault="00A171DD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b/>
          <w:sz w:val="32"/>
          <w:szCs w:val="32"/>
        </w:rPr>
        <w:t>定义：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胰岛产物内毒素检测超标（＞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 EU/ml /胰岛受者每公斤体重）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的样本数占同期胰岛产物内毒素检测总样本数的比例。</w:t>
      </w:r>
    </w:p>
    <w:p w:rsidR="007833C8" w:rsidRDefault="00A171DD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楷体_GB2312" w:cs="楷体_GB2312"/>
          <w:b/>
          <w:sz w:val="32"/>
          <w:szCs w:val="32"/>
        </w:rPr>
      </w:pPr>
      <w:r>
        <w:rPr>
          <w:rFonts w:ascii="仿宋_GB2312" w:eastAsia="仿宋_GB2312" w:hAnsi="楷体_GB2312" w:cs="楷体_GB2312" w:hint="eastAsia"/>
          <w:b/>
          <w:sz w:val="32"/>
          <w:szCs w:val="32"/>
        </w:rPr>
        <w:t>计算公式：</w:t>
      </w:r>
    </w:p>
    <w:p w:rsidR="007833C8" w:rsidRDefault="00182F76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m:oMath>
        <m:r>
          <m:rPr>
            <m:sty m:val="p"/>
          </m:rPr>
          <w:rPr>
            <w:rFonts w:ascii="Cambria Math" w:eastAsia="仿宋_GB2312" w:hAnsi="Cambria Math" w:cs="Times New Roman"/>
            <w:sz w:val="24"/>
            <w:szCs w:val="28"/>
          </w:rPr>
          <m:t>胰岛产物内毒素超标率</m:t>
        </m:r>
      </m:oMath>
      <w:r w:rsidRPr="00FB08FF">
        <w:rPr>
          <w:rFonts w:ascii="Cambria Math" w:eastAsia="仿宋_GB2312" w:hAnsi="Cambria Math" w:cs="Times New Roman" w:hint="eastAsia"/>
          <w:sz w:val="24"/>
          <w:szCs w:val="28"/>
        </w:rPr>
        <w:t>=</w:t>
      </w:r>
      <m:oMath>
        <m:f>
          <m:fPr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胰岛产物内毒素检测超标的样本数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同期胰岛产物内毒素检测总样本数</m:t>
            </m:r>
          </m:den>
        </m:f>
      </m:oMath>
      <w:r w:rsidRPr="00FB08FF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Pr="00FB08FF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7833C8" w:rsidRDefault="00A171DD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楷体_GB2312" w:cs="楷体_GB2312" w:hint="eastAsia"/>
          <w:b/>
          <w:sz w:val="32"/>
          <w:szCs w:val="32"/>
        </w:rPr>
        <w:t>意义：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用于评价获取胰岛产物的生物安全性。</w:t>
      </w:r>
    </w:p>
    <w:p w:rsidR="007833C8" w:rsidRDefault="00A171DD">
      <w:pPr>
        <w:adjustRightInd w:val="0"/>
        <w:snapToGrid w:val="0"/>
        <w:spacing w:line="360" w:lineRule="auto"/>
        <w:ind w:firstLineChars="200" w:firstLine="640"/>
        <w:rPr>
          <w:rFonts w:eastAsia="黑体" w:cs="Times New Roman"/>
          <w:bCs/>
          <w:sz w:val="32"/>
        </w:rPr>
      </w:pPr>
      <w:r>
        <w:rPr>
          <w:rFonts w:eastAsia="黑体" w:cs="Times New Roman" w:hint="eastAsia"/>
          <w:bCs/>
          <w:sz w:val="32"/>
        </w:rPr>
        <w:t>六、</w:t>
      </w:r>
      <w:proofErr w:type="gramStart"/>
      <w:r>
        <w:rPr>
          <w:rFonts w:eastAsia="黑体" w:cs="Times New Roman" w:hint="eastAsia"/>
          <w:bCs/>
          <w:sz w:val="32"/>
        </w:rPr>
        <w:t>围手术期</w:t>
      </w:r>
      <w:proofErr w:type="gramEnd"/>
      <w:r>
        <w:rPr>
          <w:rFonts w:eastAsia="黑体" w:cs="Times New Roman" w:hint="eastAsia"/>
          <w:bCs/>
          <w:sz w:val="32"/>
        </w:rPr>
        <w:t>并发症发生率</w:t>
      </w:r>
    </w:p>
    <w:p w:rsidR="007833C8" w:rsidRDefault="00A171DD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楷体_GB2312" w:cs="楷体_GB2312" w:hint="eastAsia"/>
          <w:b/>
          <w:sz w:val="32"/>
          <w:szCs w:val="32"/>
        </w:rPr>
        <w:t>定义：</w:t>
      </w:r>
      <w:proofErr w:type="gramStart"/>
      <w:r>
        <w:rPr>
          <w:rFonts w:ascii="仿宋_GB2312" w:eastAsia="仿宋_GB2312" w:hAnsi="楷体_GB2312" w:cs="楷体_GB2312" w:hint="eastAsia"/>
          <w:sz w:val="32"/>
          <w:szCs w:val="32"/>
        </w:rPr>
        <w:t>围手术期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并发症是指同种胰岛移植治疗术后30天内发生的并发症，包括出血、感染、门静脉血栓形成等。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围手术期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并发症发生率是指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围手术期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并发症发生的例次数占同期同种胰岛移植治疗总例次数的比例。</w:t>
      </w:r>
    </w:p>
    <w:p w:rsidR="007833C8" w:rsidRDefault="00A171DD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楷体_GB2312" w:cs="楷体_GB2312"/>
          <w:b/>
          <w:sz w:val="32"/>
          <w:szCs w:val="32"/>
        </w:rPr>
      </w:pPr>
      <w:r>
        <w:rPr>
          <w:rFonts w:ascii="仿宋_GB2312" w:eastAsia="仿宋_GB2312" w:hAnsi="楷体_GB2312" w:cs="楷体_GB2312" w:hint="eastAsia"/>
          <w:b/>
          <w:sz w:val="32"/>
          <w:szCs w:val="32"/>
        </w:rPr>
        <w:lastRenderedPageBreak/>
        <w:t>计算公式：</w:t>
      </w:r>
    </w:p>
    <w:p w:rsidR="007833C8" w:rsidRDefault="001D2ECF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m:oMath>
        <m:r>
          <m:rPr>
            <m:sty m:val="p"/>
          </m:rPr>
          <w:rPr>
            <w:rFonts w:ascii="Cambria Math" w:eastAsia="仿宋_GB2312" w:hAnsi="Cambria Math" w:cs="Times New Roman"/>
            <w:sz w:val="24"/>
            <w:szCs w:val="28"/>
          </w:rPr>
          <m:t>围手术期并发症发生率</m:t>
        </m:r>
      </m:oMath>
      <w:r w:rsidRPr="00FB08FF">
        <w:rPr>
          <w:rFonts w:ascii="Cambria Math" w:eastAsia="仿宋_GB2312" w:hAnsi="Cambria Math" w:cs="Times New Roman" w:hint="eastAsia"/>
          <w:sz w:val="24"/>
          <w:szCs w:val="28"/>
        </w:rPr>
        <w:t>=</w:t>
      </w:r>
      <m:oMath>
        <m:f>
          <m:fPr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围手术期并发症发生的例次数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同期同种胰岛移植治疗总例次数</m:t>
            </m:r>
          </m:den>
        </m:f>
      </m:oMath>
      <w:r w:rsidRPr="00FB08FF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Pr="00FB08FF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7833C8" w:rsidRDefault="00A171DD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楷体_GB2312" w:cs="楷体_GB2312" w:hint="eastAsia"/>
          <w:b/>
          <w:sz w:val="32"/>
          <w:szCs w:val="32"/>
        </w:rPr>
        <w:t>意义：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用于评价同种胰岛移植治疗技术的安全性。</w:t>
      </w:r>
    </w:p>
    <w:p w:rsidR="007833C8" w:rsidRDefault="00A171DD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b/>
          <w:sz w:val="32"/>
          <w:szCs w:val="32"/>
        </w:rPr>
      </w:pPr>
      <w:r>
        <w:rPr>
          <w:rFonts w:eastAsia="黑体" w:cs="Times New Roman" w:hint="eastAsia"/>
          <w:bCs/>
          <w:sz w:val="32"/>
        </w:rPr>
        <w:t>七、</w:t>
      </w:r>
      <w:r>
        <w:rPr>
          <w:rFonts w:ascii="黑体" w:eastAsia="黑体" w:hAnsi="黑体" w:hint="eastAsia"/>
          <w:sz w:val="32"/>
          <w:szCs w:val="32"/>
        </w:rPr>
        <w:t>术后死亡率</w:t>
      </w:r>
    </w:p>
    <w:p w:rsidR="007833C8" w:rsidRDefault="00A171DD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定义：</w:t>
      </w:r>
      <w:r>
        <w:rPr>
          <w:rFonts w:ascii="仿宋_GB2312" w:eastAsia="仿宋_GB2312" w:hint="eastAsia"/>
          <w:sz w:val="32"/>
          <w:szCs w:val="32"/>
        </w:rPr>
        <w:t>术后死亡是指实施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同种胰岛移植治疗的</w:t>
      </w:r>
      <w:r>
        <w:rPr>
          <w:rFonts w:ascii="仿宋_GB2312" w:eastAsia="仿宋_GB2312" w:hint="eastAsia"/>
          <w:sz w:val="32"/>
          <w:szCs w:val="32"/>
        </w:rPr>
        <w:t>患者，在术后住院期间内死亡（包括因不可逆疾病而自动出院的患者）。术后死亡率是指术后死亡患者人数占同期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同种胰岛移植</w:t>
      </w:r>
      <w:r>
        <w:rPr>
          <w:rFonts w:ascii="仿宋_GB2312" w:eastAsia="仿宋_GB2312" w:hint="eastAsia"/>
          <w:sz w:val="32"/>
          <w:szCs w:val="32"/>
        </w:rPr>
        <w:t>治疗患者总数的比例。</w:t>
      </w:r>
    </w:p>
    <w:p w:rsidR="007833C8" w:rsidRDefault="00A171DD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计算公式：</w:t>
      </w:r>
    </w:p>
    <w:p w:rsidR="007833C8" w:rsidRDefault="00B12CD6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w:r w:rsidRPr="004D0D74">
        <w:rPr>
          <w:rFonts w:ascii="Cambria Math" w:eastAsia="仿宋_GB2312" w:hAnsi="Cambria Math" w:cs="Times New Roman" w:hint="eastAsia"/>
          <w:sz w:val="24"/>
          <w:szCs w:val="28"/>
        </w:rPr>
        <w:t>术后死亡率</w:t>
      </w:r>
      <w:r w:rsidRPr="004D0D74">
        <w:rPr>
          <w:rFonts w:ascii="Cambria Math" w:eastAsia="仿宋_GB2312" w:hAnsi="Cambria Math" w:cs="Times New Roman" w:hint="eastAsia"/>
          <w:sz w:val="24"/>
          <w:szCs w:val="28"/>
        </w:rPr>
        <w:t xml:space="preserve">= </w:t>
      </w:r>
      <m:oMath>
        <m:f>
          <m:fPr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术后患者死亡人数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同期同种胰岛移植治疗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患者总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数</m:t>
            </m:r>
          </m:den>
        </m:f>
      </m:oMath>
      <w:r w:rsidRPr="004D0D74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Pr="004D0D74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7833C8" w:rsidRDefault="00A171DD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意义：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用于评价同种胰岛移植治疗安全性。</w:t>
      </w:r>
    </w:p>
    <w:p w:rsidR="007833C8" w:rsidRDefault="00A171DD">
      <w:pPr>
        <w:pStyle w:val="2"/>
        <w:tabs>
          <w:tab w:val="left" w:pos="709"/>
          <w:tab w:val="left" w:pos="1418"/>
          <w:tab w:val="left" w:pos="1701"/>
        </w:tabs>
        <w:adjustRightInd w:val="0"/>
        <w:snapToGrid w:val="0"/>
        <w:spacing w:line="360" w:lineRule="auto"/>
        <w:ind w:left="200"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八、患者随访率</w:t>
      </w:r>
    </w:p>
    <w:p w:rsidR="007833C8" w:rsidRDefault="00A171DD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定义：</w:t>
      </w:r>
      <w:r>
        <w:rPr>
          <w:rFonts w:ascii="仿宋_GB2312" w:eastAsia="仿宋_GB2312" w:hint="eastAsia"/>
          <w:sz w:val="32"/>
          <w:szCs w:val="32"/>
        </w:rPr>
        <w:t>同种胰岛移植治疗后1、3、5年内进行随访的例次数占同期同种胰岛移植治疗总例次数的比例。</w:t>
      </w:r>
    </w:p>
    <w:p w:rsidR="007833C8" w:rsidRDefault="00A171DD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计算公式：</w:t>
      </w:r>
    </w:p>
    <w:p w:rsidR="007833C8" w:rsidRDefault="00B5421A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w:r>
        <w:rPr>
          <w:rFonts w:ascii="Cambria Math" w:eastAsia="仿宋_GB2312" w:hAnsi="Cambria Math" w:cs="Times New Roman" w:hint="eastAsia"/>
          <w:sz w:val="24"/>
          <w:szCs w:val="28"/>
        </w:rPr>
        <w:t>患</w:t>
      </w:r>
      <w:r w:rsidRPr="004D0D74">
        <w:rPr>
          <w:rFonts w:ascii="Cambria Math" w:eastAsia="仿宋_GB2312" w:hAnsi="Cambria Math" w:cs="Times New Roman" w:hint="eastAsia"/>
          <w:sz w:val="24"/>
          <w:szCs w:val="28"/>
        </w:rPr>
        <w:t>者</w:t>
      </w:r>
      <w:proofErr w:type="gramStart"/>
      <w:r w:rsidRPr="004D0D74">
        <w:rPr>
          <w:rFonts w:ascii="Cambria Math" w:eastAsia="仿宋_GB2312" w:hAnsi="Cambria Math" w:cs="Times New Roman" w:hint="eastAsia"/>
          <w:sz w:val="24"/>
          <w:szCs w:val="28"/>
        </w:rPr>
        <w:t>随访率</w:t>
      </w:r>
      <w:proofErr w:type="gramEnd"/>
      <w:r w:rsidRPr="004D0D74">
        <w:rPr>
          <w:rFonts w:ascii="Cambria Math" w:eastAsia="仿宋_GB2312" w:hAnsi="Cambria Math" w:cs="Times New Roman" w:hint="eastAsia"/>
          <w:sz w:val="24"/>
          <w:szCs w:val="28"/>
        </w:rPr>
        <w:t xml:space="preserve">= </w:t>
      </w:r>
      <m:oMath>
        <m:f>
          <m:fPr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同种胰岛移植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治疗后一定时间内完成随访的例次数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同期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同种胰岛移植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治疗总例次数</m:t>
            </m:r>
          </m:den>
        </m:f>
      </m:oMath>
      <w:r w:rsidRPr="004D0D74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Pr="004D0D74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7833C8" w:rsidRDefault="00A171DD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意义：</w:t>
      </w:r>
      <w:r>
        <w:rPr>
          <w:rFonts w:ascii="仿宋_GB2312" w:eastAsia="仿宋_GB2312" w:hint="eastAsia"/>
          <w:sz w:val="32"/>
          <w:szCs w:val="32"/>
        </w:rPr>
        <w:t>反映同种胰岛移植治疗患者的远期疗效及管理水平。</w:t>
      </w:r>
    </w:p>
    <w:p w:rsidR="007833C8" w:rsidRDefault="00A171DD">
      <w:pPr>
        <w:pStyle w:val="2"/>
        <w:tabs>
          <w:tab w:val="left" w:pos="709"/>
          <w:tab w:val="left" w:pos="1418"/>
          <w:tab w:val="left" w:pos="1701"/>
        </w:tabs>
        <w:adjustRightInd w:val="0"/>
        <w:snapToGrid w:val="0"/>
        <w:spacing w:line="360" w:lineRule="auto"/>
        <w:ind w:left="200"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九、移植后有效率（</w:t>
      </w:r>
      <w:r>
        <w:rPr>
          <w:rFonts w:ascii="黑体" w:eastAsia="黑体" w:hAnsi="黑体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年、</w:t>
      </w:r>
      <w:r>
        <w:rPr>
          <w:rFonts w:ascii="黑体" w:eastAsia="黑体" w:hAnsi="黑体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年、</w:t>
      </w:r>
      <w:r>
        <w:rPr>
          <w:rFonts w:ascii="黑体" w:eastAsia="黑体" w:hAnsi="黑体"/>
          <w:sz w:val="32"/>
          <w:szCs w:val="32"/>
        </w:rPr>
        <w:t>5</w:t>
      </w:r>
      <w:r>
        <w:rPr>
          <w:rFonts w:ascii="黑体" w:eastAsia="黑体" w:hAnsi="黑体" w:hint="eastAsia"/>
          <w:sz w:val="32"/>
          <w:szCs w:val="32"/>
        </w:rPr>
        <w:t>年）</w:t>
      </w:r>
    </w:p>
    <w:p w:rsidR="007833C8" w:rsidRDefault="00A171DD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定义：</w:t>
      </w:r>
      <w:r>
        <w:rPr>
          <w:rFonts w:ascii="仿宋_GB2312" w:eastAsia="仿宋_GB2312" w:hint="eastAsia"/>
          <w:sz w:val="32"/>
          <w:szCs w:val="32"/>
        </w:rPr>
        <w:t>符合下列条件之一同种胰岛移植术后患者，可认为移植后有效：</w:t>
      </w:r>
    </w:p>
    <w:p w:rsidR="007833C8" w:rsidRDefault="00A171DD" w:rsidP="00B9270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1.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糖基化血红蛋白&lt;7.0％；</w:t>
      </w:r>
    </w:p>
    <w:p w:rsidR="007833C8" w:rsidRDefault="00A171DD" w:rsidP="00B9270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2. 无严重低血糖（血糖浓度低于3.9mmol/l）；</w:t>
      </w:r>
    </w:p>
    <w:p w:rsidR="007833C8" w:rsidRDefault="00A171DD" w:rsidP="00B9270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3. 血清C-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肽水平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≥0.3ng/mL； </w:t>
      </w:r>
    </w:p>
    <w:p w:rsidR="007833C8" w:rsidRDefault="00A171DD" w:rsidP="00B9270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4. 胰岛素用量较前明显减少。</w:t>
      </w:r>
    </w:p>
    <w:p w:rsidR="007833C8" w:rsidRDefault="00A171DD" w:rsidP="00B9270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移植后有效率是指</w:t>
      </w:r>
      <w:r>
        <w:rPr>
          <w:rFonts w:ascii="仿宋_GB2312" w:eastAsia="仿宋_GB2312" w:hint="eastAsia"/>
          <w:sz w:val="32"/>
          <w:szCs w:val="32"/>
        </w:rPr>
        <w:t>同种胰岛移植治疗后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年、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年和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年随访，移植后有效的患者数占同期同种胰岛移植治疗患者总数的比例。</w:t>
      </w:r>
    </w:p>
    <w:p w:rsidR="007833C8" w:rsidRDefault="00A171DD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计算公式：</w:t>
      </w:r>
    </w:p>
    <w:p w:rsidR="007833C8" w:rsidRDefault="00A171DD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w:r w:rsidRPr="004D0D74">
        <w:rPr>
          <w:rFonts w:ascii="Cambria Math" w:eastAsia="仿宋_GB2312" w:hAnsi="Cambria Math" w:cs="Times New Roman" w:hint="eastAsia"/>
          <w:sz w:val="24"/>
          <w:szCs w:val="28"/>
        </w:rPr>
        <w:t>移植后有效率</w:t>
      </w:r>
      <w:r w:rsidRPr="004D0D74">
        <w:rPr>
          <w:rFonts w:ascii="Cambria Math" w:eastAsia="仿宋_GB2312" w:hAnsi="Cambria Math" w:cs="Times New Roman" w:hint="eastAsia"/>
          <w:sz w:val="24"/>
          <w:szCs w:val="28"/>
        </w:rPr>
        <w:t xml:space="preserve">= </w:t>
      </w:r>
      <m:oMath>
        <m:f>
          <m:fPr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移植后有效的患者数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同期同种胰岛移植治疗患者总数</m:t>
            </m:r>
          </m:den>
        </m:f>
      </m:oMath>
      <w:r w:rsidRPr="004D0D74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Pr="004D0D74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7833C8" w:rsidRDefault="00A171DD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sz w:val="32"/>
          <w:szCs w:val="32"/>
        </w:rPr>
        <w:t>意义：</w:t>
      </w:r>
      <w:r>
        <w:rPr>
          <w:rFonts w:ascii="仿宋_GB2312" w:eastAsia="仿宋_GB2312" w:hint="eastAsia"/>
          <w:sz w:val="32"/>
          <w:szCs w:val="32"/>
        </w:rPr>
        <w:t>反映同种胰岛移植治疗患者的远期疗效。</w:t>
      </w:r>
    </w:p>
    <w:p w:rsidR="007833C8" w:rsidRDefault="00A171DD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注：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参考</w:t>
      </w:r>
      <w:proofErr w:type="spellStart"/>
      <w:r>
        <w:rPr>
          <w:rFonts w:ascii="仿宋_GB2312" w:eastAsia="仿宋_GB2312" w:hAnsi="仿宋_GB2312" w:cs="仿宋_GB2312" w:hint="eastAsia"/>
          <w:bCs/>
          <w:sz w:val="28"/>
          <w:szCs w:val="28"/>
        </w:rPr>
        <w:t>Lembert</w:t>
      </w:r>
      <w:proofErr w:type="spellEnd"/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等的方法，用显微镜测量镜检计数的胰岛细胞团直径，计算每50 微升溶液中DTZ 染色阳性的胰岛细胞团的IEQ，按IEQ 表换算为相当于直径150 μm 的IEQ，再按以下公式计算总IEQ。总IEQ=（3 次计数的IEQ之和/3）×20 × 样本量（mL）。</w:t>
      </w:r>
    </w:p>
    <w:p w:rsidR="007833C8" w:rsidRDefault="007833C8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</w:p>
    <w:p w:rsidR="007833C8" w:rsidRDefault="007833C8"/>
    <w:p w:rsidR="007833C8" w:rsidRPr="00B92708" w:rsidRDefault="007833C8" w:rsidP="00B92708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sectPr w:rsidR="007833C8" w:rsidRPr="00B92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448" w:rsidRDefault="001A6448" w:rsidP="002E049A">
      <w:r>
        <w:separator/>
      </w:r>
    </w:p>
  </w:endnote>
  <w:endnote w:type="continuationSeparator" w:id="0">
    <w:p w:rsidR="001A6448" w:rsidRDefault="001A6448" w:rsidP="002E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448" w:rsidRDefault="001A6448" w:rsidP="002E049A">
      <w:r>
        <w:separator/>
      </w:r>
    </w:p>
  </w:footnote>
  <w:footnote w:type="continuationSeparator" w:id="0">
    <w:p w:rsidR="001A6448" w:rsidRDefault="001A6448" w:rsidP="002E0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29"/>
    <w:rsid w:val="00024B42"/>
    <w:rsid w:val="00182F76"/>
    <w:rsid w:val="001A6448"/>
    <w:rsid w:val="001C20B6"/>
    <w:rsid w:val="001D2ECF"/>
    <w:rsid w:val="00217ACA"/>
    <w:rsid w:val="00227858"/>
    <w:rsid w:val="002E049A"/>
    <w:rsid w:val="00303F34"/>
    <w:rsid w:val="003A05F9"/>
    <w:rsid w:val="00457239"/>
    <w:rsid w:val="00492585"/>
    <w:rsid w:val="004A09D3"/>
    <w:rsid w:val="004C6401"/>
    <w:rsid w:val="00585C35"/>
    <w:rsid w:val="005B701A"/>
    <w:rsid w:val="007833C8"/>
    <w:rsid w:val="007C69E1"/>
    <w:rsid w:val="009B5DE4"/>
    <w:rsid w:val="00A171DD"/>
    <w:rsid w:val="00B12CD6"/>
    <w:rsid w:val="00B5421A"/>
    <w:rsid w:val="00B81B29"/>
    <w:rsid w:val="00B92708"/>
    <w:rsid w:val="00BB0FBD"/>
    <w:rsid w:val="00DE09FE"/>
    <w:rsid w:val="00E138B2"/>
    <w:rsid w:val="00FA6268"/>
    <w:rsid w:val="19DA3CF6"/>
    <w:rsid w:val="22B738A3"/>
    <w:rsid w:val="4990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2">
    <w:name w:val="列出段落2"/>
    <w:basedOn w:val="a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2">
    <w:name w:val="列出段落2"/>
    <w:basedOn w:val="a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821</Characters>
  <Application>Microsoft Office Word</Application>
  <DocSecurity>0</DocSecurity>
  <Lines>58</Lines>
  <Paragraphs>35</Paragraphs>
  <ScaleCrop>false</ScaleCrop>
  <Company>中华人民共和国卫生部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yxc</dc:creator>
  <cp:lastModifiedBy>医政医管局,医疗质量处,马旭东</cp:lastModifiedBy>
  <cp:revision>3</cp:revision>
  <dcterms:created xsi:type="dcterms:W3CDTF">2016-09-20T01:52:00Z</dcterms:created>
  <dcterms:modified xsi:type="dcterms:W3CDTF">2017-02-04T01:22:00Z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